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B925" w14:textId="56EED2CB" w:rsidR="00894C55" w:rsidRPr="009D7687" w:rsidRDefault="00DD16BE" w:rsidP="009D7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8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</w:t>
      </w:r>
      <w:r w:rsidR="009D7687" w:rsidRPr="009D768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rīkojuma “</w:t>
      </w:r>
      <w:r w:rsidR="009D7687" w:rsidRPr="009D7687">
        <w:rPr>
          <w:rFonts w:ascii="Times New Roman" w:hAnsi="Times New Roman" w:cs="Times New Roman"/>
          <w:b/>
          <w:sz w:val="28"/>
          <w:szCs w:val="28"/>
        </w:rPr>
        <w:t>Grozījumi Ministru kabineta 2014.</w:t>
      </w:r>
      <w:r w:rsidR="00A034FA">
        <w:rPr>
          <w:rFonts w:ascii="Times New Roman" w:hAnsi="Times New Roman" w:cs="Times New Roman"/>
          <w:b/>
          <w:sz w:val="28"/>
          <w:szCs w:val="28"/>
        </w:rPr>
        <w:t> </w:t>
      </w:r>
      <w:r w:rsidR="009D7687" w:rsidRPr="009D7687">
        <w:rPr>
          <w:rFonts w:ascii="Times New Roman" w:hAnsi="Times New Roman" w:cs="Times New Roman"/>
          <w:b/>
          <w:sz w:val="28"/>
          <w:szCs w:val="28"/>
        </w:rPr>
        <w:t>gada 21.</w:t>
      </w:r>
      <w:r w:rsidR="00A034FA">
        <w:rPr>
          <w:rFonts w:ascii="Times New Roman" w:hAnsi="Times New Roman" w:cs="Times New Roman"/>
          <w:b/>
          <w:sz w:val="28"/>
          <w:szCs w:val="28"/>
        </w:rPr>
        <w:t> </w:t>
      </w:r>
      <w:r w:rsidR="009D7687" w:rsidRPr="009D7687">
        <w:rPr>
          <w:rFonts w:ascii="Times New Roman" w:hAnsi="Times New Roman" w:cs="Times New Roman"/>
          <w:b/>
          <w:sz w:val="28"/>
          <w:szCs w:val="28"/>
        </w:rPr>
        <w:t>novembra rīkojumā Nr.</w:t>
      </w:r>
      <w:r w:rsidR="00A034FA">
        <w:rPr>
          <w:rFonts w:ascii="Times New Roman" w:hAnsi="Times New Roman" w:cs="Times New Roman"/>
          <w:b/>
          <w:sz w:val="28"/>
          <w:szCs w:val="28"/>
        </w:rPr>
        <w:t> </w:t>
      </w:r>
      <w:r w:rsidR="009D7687" w:rsidRPr="009D7687">
        <w:rPr>
          <w:rFonts w:ascii="Times New Roman" w:hAnsi="Times New Roman" w:cs="Times New Roman"/>
          <w:b/>
          <w:sz w:val="28"/>
          <w:szCs w:val="28"/>
        </w:rPr>
        <w:t>661 “</w:t>
      </w:r>
      <w:r w:rsidR="009D7687" w:rsidRPr="009D7687">
        <w:rPr>
          <w:rFonts w:ascii="Times New Roman" w:hAnsi="Times New Roman" w:cs="Times New Roman"/>
          <w:b/>
          <w:bCs/>
          <w:sz w:val="28"/>
          <w:szCs w:val="28"/>
        </w:rPr>
        <w:t>Par Eiropas Savienības struktūrfondu un Kohēzijas fonda 2014.-2020.</w:t>
      </w:r>
      <w:r w:rsidR="00A034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D7687" w:rsidRPr="009D7687">
        <w:rPr>
          <w:rFonts w:ascii="Times New Roman" w:hAnsi="Times New Roman" w:cs="Times New Roman"/>
          <w:b/>
          <w:bCs/>
          <w:sz w:val="28"/>
          <w:szCs w:val="28"/>
        </w:rPr>
        <w:t xml:space="preserve">gada plānošanas perioda uzraudzības komitejas sastāvu”” projekta </w:t>
      </w:r>
      <w:r w:rsidR="00894C55" w:rsidRPr="009D768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31C6B87A" w14:textId="77777777" w:rsidR="00E5323B" w:rsidRPr="00DD16BE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DD16BE" w14:paraId="273B8958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F9B6" w14:textId="77777777" w:rsidR="00655F2C" w:rsidRPr="00782BC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82BC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5323B" w:rsidRPr="00DD16BE" w14:paraId="6970FCF4" w14:textId="77777777" w:rsidTr="00821E3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C0B9" w14:textId="77777777" w:rsidR="00E5323B" w:rsidRPr="00782BC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82B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E452F" w14:textId="0A74DC4C" w:rsidR="006F4DF8" w:rsidRPr="006A4AB6" w:rsidRDefault="00EC6CDD" w:rsidP="005F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A4A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2EA51786" w14:textId="77777777" w:rsidR="00E5323B" w:rsidRPr="00DD16B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DD16B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DD16BE" w14:paraId="03644C3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4553" w14:textId="77777777" w:rsidR="00655F2C" w:rsidRPr="009725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C6CDD" w:rsidRPr="00DD16BE" w14:paraId="54093D95" w14:textId="77777777" w:rsidTr="00EC6CD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D4D6C" w14:textId="77777777" w:rsidR="00EC6CDD" w:rsidRPr="00D23BF7" w:rsidRDefault="00EC6CDD" w:rsidP="00EC6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07D9" w14:textId="77777777" w:rsidR="00EC6CDD" w:rsidRPr="00D23BF7" w:rsidRDefault="00EC6CDD" w:rsidP="00EC6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90E5F" w14:textId="67C49378" w:rsidR="00EC6CDD" w:rsidRPr="00EC6CDD" w:rsidRDefault="00EC6CDD" w:rsidP="007D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6CDD">
              <w:rPr>
                <w:rFonts w:ascii="Times New Roman" w:hAnsi="Times New Roman" w:cs="Times New Roman"/>
                <w:sz w:val="28"/>
                <w:szCs w:val="28"/>
              </w:rPr>
              <w:t xml:space="preserve">Pēc </w:t>
            </w:r>
            <w:r w:rsidR="007D030D">
              <w:rPr>
                <w:rFonts w:ascii="Times New Roman" w:hAnsi="Times New Roman" w:cs="Times New Roman"/>
                <w:sz w:val="28"/>
                <w:szCs w:val="28"/>
              </w:rPr>
              <w:t xml:space="preserve">Finanšu ministrijas </w:t>
            </w:r>
            <w:r w:rsidR="007D030D" w:rsidRPr="00EC6CDD">
              <w:rPr>
                <w:rFonts w:ascii="Times New Roman" w:hAnsi="Times New Roman" w:cs="Times New Roman"/>
                <w:sz w:val="28"/>
                <w:szCs w:val="28"/>
              </w:rPr>
              <w:t>iniciatīvas</w:t>
            </w:r>
          </w:p>
        </w:tc>
      </w:tr>
      <w:tr w:rsidR="00EC6CDD" w:rsidRPr="009C18A6" w14:paraId="5533FDF4" w14:textId="77777777" w:rsidTr="00EC6CD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C6CA0" w14:textId="77777777" w:rsidR="00EC6CDD" w:rsidRPr="009C18A6" w:rsidRDefault="00EC6CDD" w:rsidP="00EC6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FF465" w14:textId="77777777" w:rsidR="00EC6CDD" w:rsidRPr="009C18A6" w:rsidRDefault="00EC6CDD" w:rsidP="00EC6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5C573" w14:textId="79DFFB0F" w:rsidR="00EC6CDD" w:rsidRPr="00E41E7F" w:rsidRDefault="00EC6CDD" w:rsidP="00E41E7F">
            <w:pPr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Eiropas Savienības struktūrfondu un Kohēzijas fonda (turpmāk – ES fondi) </w:t>
            </w:r>
            <w:r w:rsidRPr="00EC6CDD">
              <w:rPr>
                <w:rFonts w:ascii="Times New Roman" w:eastAsia="Times New Roman" w:hAnsi="Times New Roman" w:cs="Times New Roman"/>
                <w:sz w:val="28"/>
                <w:szCs w:val="28"/>
              </w:rPr>
              <w:t>uz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raudzības komitejas sekretariāts </w:t>
            </w:r>
            <w:r w:rsidRPr="00EC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vērsās pie</w:t>
            </w:r>
            <w:r w:rsidRPr="00EC6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50C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ES </w:t>
            </w:r>
            <w:r w:rsidR="00350CC2" w:rsidRPr="004E2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fond</w:t>
            </w:r>
            <w:r w:rsidR="005975E5" w:rsidRPr="004E2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</w:t>
            </w:r>
            <w:r w:rsidRPr="004E2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E2797" w:rsidRPr="004E2797">
              <w:rPr>
                <w:rFonts w:ascii="Times New Roman" w:hAnsi="Times New Roman" w:cs="Times New Roman"/>
                <w:bCs/>
                <w:sz w:val="28"/>
                <w:szCs w:val="28"/>
              </w:rPr>
              <w:t>2014.-2020.</w:t>
            </w:r>
            <w:r w:rsidR="00A034F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4E2797" w:rsidRPr="004E2797">
              <w:rPr>
                <w:rFonts w:ascii="Times New Roman" w:hAnsi="Times New Roman" w:cs="Times New Roman"/>
                <w:bCs/>
                <w:sz w:val="28"/>
                <w:szCs w:val="28"/>
              </w:rPr>
              <w:t>gada</w:t>
            </w:r>
            <w:r w:rsidR="004E2797" w:rsidRPr="009D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6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plānošanas perioda uzraudzības komitejas (turpmāk – uzraudzības komiteja)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locekļiem, lai pārliecinātos par turpmākās dalības aktualitāti uzraudzības komitejas </w:t>
            </w:r>
            <w:r w:rsidR="009F1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balsstiesīgo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sastāvā. Pamatojoties uz</w:t>
            </w:r>
            <w:r w:rsidRPr="00EC6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veikto aptauju</w:t>
            </w:r>
            <w:r w:rsidRPr="00EC6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un aktuālo situāciju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tika konstatēts, ka </w:t>
            </w:r>
            <w:r w:rsidRPr="00EC6CDD">
              <w:rPr>
                <w:rFonts w:ascii="Times New Roman" w:hAnsi="Times New Roman" w:cs="Times New Roman"/>
                <w:sz w:val="28"/>
                <w:szCs w:val="28"/>
              </w:rPr>
              <w:t>Ministru kabineta 2014.</w:t>
            </w:r>
            <w:r w:rsidR="00AC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CDD">
              <w:rPr>
                <w:rFonts w:ascii="Times New Roman" w:hAnsi="Times New Roman" w:cs="Times New Roman"/>
                <w:sz w:val="28"/>
                <w:szCs w:val="28"/>
              </w:rPr>
              <w:t>gada 21.</w:t>
            </w:r>
            <w:r w:rsidR="00AC1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CDD">
              <w:rPr>
                <w:rFonts w:ascii="Times New Roman" w:hAnsi="Times New Roman" w:cs="Times New Roman"/>
                <w:sz w:val="28"/>
                <w:szCs w:val="28"/>
              </w:rPr>
              <w:t>novembra rīkojumā Nr.</w:t>
            </w:r>
            <w:r w:rsidR="00A034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CDD">
              <w:rPr>
                <w:rFonts w:ascii="Times New Roman" w:hAnsi="Times New Roman" w:cs="Times New Roman"/>
                <w:sz w:val="28"/>
                <w:szCs w:val="28"/>
              </w:rPr>
              <w:t>661 “</w:t>
            </w:r>
            <w:r w:rsidRPr="00EC6C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Par Eiropas Savienības struktūrfondu un </w:t>
            </w:r>
            <w:r w:rsidR="00E41E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Kohēzijas fonda </w:t>
            </w:r>
            <w:r w:rsidR="004E2797" w:rsidRPr="004E2797">
              <w:rPr>
                <w:rFonts w:ascii="Times New Roman" w:hAnsi="Times New Roman" w:cs="Times New Roman"/>
                <w:bCs/>
                <w:sz w:val="28"/>
                <w:szCs w:val="28"/>
              </w:rPr>
              <w:t>2014.-2020.</w:t>
            </w:r>
            <w:r w:rsidR="00A034F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4E2797" w:rsidRPr="004E2797">
              <w:rPr>
                <w:rFonts w:ascii="Times New Roman" w:hAnsi="Times New Roman" w:cs="Times New Roman"/>
                <w:bCs/>
                <w:sz w:val="28"/>
                <w:szCs w:val="28"/>
              </w:rPr>
              <w:t>gada</w:t>
            </w:r>
            <w:r w:rsidR="004E2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6CDD">
              <w:rPr>
                <w:rFonts w:ascii="Times New Roman" w:hAnsi="Times New Roman" w:cs="Times New Roman"/>
                <w:bCs/>
                <w:sz w:val="28"/>
                <w:szCs w:val="28"/>
              </w:rPr>
              <w:t>plānošanas perioda uzraudzības komitejas sastāvu”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(turpmāk – MK rīkojums Nr.</w:t>
            </w:r>
            <w:r w:rsidR="00A034F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1704D">
              <w:rPr>
                <w:rFonts w:ascii="Times New Roman" w:hAnsi="Times New Roman" w:cs="Times New Roman"/>
                <w:bCs/>
                <w:sz w:val="28"/>
                <w:szCs w:val="28"/>
              </w:rPr>
              <w:t>661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ir nepieciešam</w:t>
            </w:r>
            <w:r w:rsidR="00806676">
              <w:rPr>
                <w:rFonts w:ascii="Times New Roman" w:hAnsi="Times New Roman" w:cs="Times New Roman"/>
                <w:bCs/>
                <w:sz w:val="28"/>
                <w:szCs w:val="28"/>
              </w:rPr>
              <w:t>s veikt grozījumus</w:t>
            </w:r>
            <w:r w:rsidR="005975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06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75E5">
              <w:rPr>
                <w:rFonts w:ascii="Times New Roman" w:hAnsi="Times New Roman" w:cs="Times New Roman"/>
                <w:bCs/>
                <w:sz w:val="28"/>
                <w:szCs w:val="28"/>
              </w:rPr>
              <w:t>L</w:t>
            </w:r>
            <w:r w:rsidR="00806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īdz ar to </w:t>
            </w:r>
            <w:r w:rsidR="00017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MK </w:t>
            </w:r>
            <w:r w:rsidR="00806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rīkojumā </w:t>
            </w:r>
            <w:r w:rsidR="0001704D">
              <w:rPr>
                <w:rFonts w:ascii="Times New Roman" w:hAnsi="Times New Roman" w:cs="Times New Roman"/>
                <w:bCs/>
                <w:sz w:val="28"/>
                <w:szCs w:val="28"/>
              </w:rPr>
              <w:t>Nr.</w:t>
            </w:r>
            <w:r w:rsidR="00A034F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17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661 </w:t>
            </w:r>
            <w:r w:rsidRPr="00EC6CDD">
              <w:rPr>
                <w:rFonts w:ascii="Times New Roman" w:hAnsi="Times New Roman" w:cs="Times New Roman"/>
                <w:bCs/>
                <w:sz w:val="28"/>
                <w:szCs w:val="28"/>
              </w:rPr>
              <w:t>ir veikti šādi grozījumi:</w:t>
            </w:r>
          </w:p>
          <w:p w14:paraId="42B648C4" w14:textId="48EB3667" w:rsidR="00C65D1C" w:rsidRPr="0010392E" w:rsidRDefault="005B5476" w:rsidP="00C65D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3" w:hanging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svītrots</w:t>
            </w:r>
            <w:r w:rsidR="006A4A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1.3. un 1.4.</w:t>
            </w:r>
            <w:r w:rsidR="005975E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</w:t>
            </w:r>
            <w:r w:rsidR="00742B86" w:rsidRPr="00C65D1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punkts, ņemot vērā, ka </w:t>
            </w:r>
            <w:r w:rsidR="00742B86" w:rsidRPr="00E91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Aizsardzības ministrija un Ārlietu ministrija ir lūgusi tās </w:t>
            </w:r>
            <w:r w:rsidRPr="00E91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izslēgt</w:t>
            </w:r>
            <w:r w:rsidR="00742B86" w:rsidRPr="00E91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no</w:t>
            </w:r>
            <w:r w:rsidR="00806676" w:rsidRPr="00E91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uzraudzības komitejas</w:t>
            </w:r>
            <w:r w:rsidR="00742B86" w:rsidRPr="00E91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balsstiesīgo locekļu </w:t>
            </w:r>
            <w:r w:rsidR="00742B86" w:rsidRPr="00E91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sastāva</w:t>
            </w:r>
            <w:r w:rsidR="005975E5" w:rsidRPr="00E91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bet nepieciešamības gadījumā </w:t>
            </w:r>
            <w:r w:rsidR="005975E5" w:rsidRPr="0010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piesaistīt kā ekspertus</w:t>
            </w:r>
            <w:r w:rsidR="00C556A9" w:rsidRPr="0010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00B3F" w:rsidRPr="0010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atbilstoši </w:t>
            </w:r>
            <w:r w:rsidR="00E30B20" w:rsidRPr="0010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Eiropas Savienības struktūrfondu un Kohēzijas fonda </w:t>
            </w:r>
            <w:r w:rsidR="004E2797" w:rsidRPr="004E2797">
              <w:rPr>
                <w:rFonts w:ascii="Times New Roman" w:hAnsi="Times New Roman" w:cs="Times New Roman"/>
                <w:bCs/>
                <w:sz w:val="28"/>
                <w:szCs w:val="28"/>
              </w:rPr>
              <w:t>2014.-2020.</w:t>
            </w:r>
            <w:r w:rsidR="00A034F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4E2797" w:rsidRPr="004E2797">
              <w:rPr>
                <w:rFonts w:ascii="Times New Roman" w:hAnsi="Times New Roman" w:cs="Times New Roman"/>
                <w:bCs/>
                <w:sz w:val="28"/>
                <w:szCs w:val="28"/>
              </w:rPr>
              <w:t>gada</w:t>
            </w:r>
            <w:r w:rsidR="004E2797" w:rsidRPr="009D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03D4B" w:rsidRPr="0010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plānošanas perioda u</w:t>
            </w:r>
            <w:r w:rsidR="00E30B20" w:rsidRPr="0010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zraudzības komitejas reglamenta</w:t>
            </w:r>
            <w:r w:rsidR="00FE3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="0001704D" w:rsidRPr="0010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439388AC" w14:textId="7C4D4257" w:rsidR="00C65D1C" w:rsidRPr="00C65D1C" w:rsidRDefault="00C65D1C" w:rsidP="00C65D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</w:t>
            </w:r>
            <w:r w:rsidR="00742B86" w:rsidRPr="00C65D1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vītrots </w:t>
            </w:r>
            <w:r w:rsidR="004E279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1.26.</w:t>
            </w:r>
            <w:r w:rsidR="005975E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</w:t>
            </w:r>
            <w:r w:rsidRPr="00C65D1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punkts un </w:t>
            </w:r>
            <w:r w:rsidR="00A034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MK </w:t>
            </w:r>
            <w:r w:rsidRPr="00C65D1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rīkojums</w:t>
            </w:r>
            <w:r w:rsidR="00A034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Nr. 661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C65D1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papildināts</w:t>
            </w:r>
            <w:r w:rsidR="000170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</w:t>
            </w:r>
            <w:r w:rsidRPr="00C65D1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C65D1C"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  <w:r w:rsidRPr="00C65D1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C65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04D">
              <w:rPr>
                <w:rFonts w:ascii="Times New Roman" w:hAnsi="Times New Roman" w:cs="Times New Roman"/>
                <w:sz w:val="28"/>
                <w:szCs w:val="28"/>
              </w:rPr>
              <w:t>apakš</w:t>
            </w:r>
            <w:r w:rsidRPr="00C65D1C">
              <w:rPr>
                <w:rFonts w:ascii="Times New Roman" w:hAnsi="Times New Roman" w:cs="Times New Roman"/>
                <w:sz w:val="28"/>
                <w:szCs w:val="28"/>
              </w:rPr>
              <w:t>punkt</w:t>
            </w:r>
            <w:r w:rsidR="00A1667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5D1C">
              <w:rPr>
                <w:rFonts w:ascii="Times New Roman" w:hAnsi="Times New Roman" w:cs="Times New Roman"/>
                <w:sz w:val="28"/>
                <w:szCs w:val="28"/>
              </w:rPr>
              <w:t xml:space="preserve">, jo </w:t>
            </w:r>
            <w:r w:rsidR="008066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b</w:t>
            </w:r>
            <w:r w:rsidRPr="00C65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iedrība “Eiropas Savienības projektu vadītāju apvienība” un </w:t>
            </w:r>
            <w:r w:rsidR="005975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biedrība </w:t>
            </w:r>
            <w:r w:rsidRPr="00C65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“Latvijas Nacionālā projektu vadīšanas asociācija” </w:t>
            </w:r>
            <w:r w:rsidR="00491B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ar savs</w:t>
            </w:r>
            <w:r w:rsidR="005975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</w:t>
            </w:r>
            <w:r w:rsidR="00491B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</w:t>
            </w:r>
            <w:r w:rsidR="005975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rpēji saskaņotu paziņojumu </w:t>
            </w:r>
            <w:r w:rsidRPr="00C65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ir lūgušas turpmāk biedrības “Eiropas Savienības projektu vadītāju apvienība” vietā uzraudzības komitejā </w:t>
            </w:r>
            <w:r w:rsidR="005975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kā </w:t>
            </w:r>
            <w:r w:rsidRPr="00C65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pārstāvi </w:t>
            </w:r>
            <w:r w:rsidR="005975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uzskatīt </w:t>
            </w:r>
            <w:r w:rsidRPr="00C65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biedrīb</w:t>
            </w:r>
            <w:r w:rsidR="005975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u</w:t>
            </w:r>
            <w:r w:rsidRPr="00C65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 “Latvijas Nacionālā projektu vadīšanas asociācija”</w:t>
            </w:r>
            <w:r w:rsidR="000170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C65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65DC2AC" w14:textId="4722E207" w:rsidR="00C65D1C" w:rsidRDefault="00C65D1C" w:rsidP="00C65D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svītrots 1.37.</w:t>
            </w:r>
            <w:r w:rsidR="007A47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apakš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punkts un </w:t>
            </w:r>
            <w:r w:rsid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MK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rīkojums </w:t>
            </w:r>
            <w:r w:rsid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A0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661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papildināts </w:t>
            </w:r>
            <w:r w:rsidR="00A16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 1.34</w:t>
            </w:r>
            <w:r w:rsidR="00A1667D" w:rsidRPr="00C65D1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="00A1667D" w:rsidRPr="00C65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76D">
              <w:rPr>
                <w:rFonts w:ascii="Times New Roman" w:hAnsi="Times New Roman" w:cs="Times New Roman"/>
                <w:sz w:val="28"/>
                <w:szCs w:val="28"/>
              </w:rPr>
              <w:t>apakš</w:t>
            </w:r>
            <w:r w:rsidR="00A1667D">
              <w:rPr>
                <w:rFonts w:ascii="Times New Roman" w:hAnsi="Times New Roman" w:cs="Times New Roman"/>
                <w:sz w:val="28"/>
                <w:szCs w:val="28"/>
              </w:rPr>
              <w:t>punk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1667D">
              <w:rPr>
                <w:rFonts w:ascii="Times New Roman" w:hAnsi="Times New Roman" w:cs="Times New Roman"/>
                <w:sz w:val="28"/>
                <w:szCs w:val="28"/>
              </w:rPr>
              <w:t xml:space="preserve">u, jo </w:t>
            </w:r>
            <w:r w:rsidRPr="00C65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atbilstoši Uzņēmuma reģistra datiem konstatēts, ka biedrībai “Latvijas komercbanku asociācija” mainījies nosaukums uz biedrību “Latvijas Finanšu nozares asociācija</w:t>
            </w:r>
            <w:r w:rsidR="0001704D" w:rsidRPr="00C65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5C3EEAE3" w14:textId="3965A067" w:rsidR="000A5C87" w:rsidRDefault="004B191E" w:rsidP="000A5C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</w:t>
            </w:r>
            <w:r w:rsidR="00491B07" w:rsidRPr="000A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apildināts </w:t>
            </w:r>
            <w:r w:rsidR="0001704D" w:rsidRP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uzraudzības komitejas institucionālais </w:t>
            </w:r>
            <w:r w:rsidR="00491B07" w:rsidRPr="000A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sastāvs, ņemot vērā, ka </w:t>
            </w:r>
            <w:r w:rsidR="00EC6CDD" w:rsidRPr="000A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biedrība “Latvijas Universitāšu asociācija” ir lūgusi to iekļaut uzraudzības komitejas sastāvā, ņemot vērā </w:t>
            </w:r>
            <w:r w:rsid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tās </w:t>
            </w:r>
            <w:r w:rsidR="00EC6CDD" w:rsidRPr="000A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interesi iesaistīties diskusijās par augstākās izglītības, zinātniskās pētniecības un citiem jautājumiem, kas skar ES fondu</w:t>
            </w:r>
            <w:r w:rsidR="00D55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</w:t>
            </w:r>
            <w:r w:rsidR="00EC6CDD" w:rsidRPr="000A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kā arī saņemto Izglītības un zinātnes ministrijas atbalstu biedrības </w:t>
            </w:r>
            <w:r w:rsidR="0001704D" w:rsidRP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“Latvijas Universitāšu asociācija” </w:t>
            </w:r>
            <w:r w:rsidR="00EC6CDD" w:rsidRPr="000A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iekļaušanai uzraudzības komitejas sastāvā.</w:t>
            </w:r>
            <w:r w:rsidR="00A1667D" w:rsidRPr="000A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Tādejādi </w:t>
            </w:r>
            <w:r w:rsid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MK </w:t>
            </w:r>
            <w:r w:rsidR="00A1667D" w:rsidRPr="000A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rīkojums </w:t>
            </w:r>
            <w:r w:rsid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A0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17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661 </w:t>
            </w:r>
            <w:r w:rsidR="00A1667D" w:rsidRPr="000A5C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papildināts ar 1.43.</w:t>
            </w:r>
            <w:r w:rsidR="00A1667D" w:rsidRPr="000A5C8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="0001704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01704D">
              <w:rPr>
                <w:rFonts w:ascii="Times New Roman" w:eastAsia="Calibri" w:hAnsi="Times New Roman" w:cs="Times New Roman"/>
                <w:sz w:val="28"/>
                <w:szCs w:val="28"/>
              </w:rPr>
              <w:t>apakš</w:t>
            </w:r>
            <w:r w:rsidR="00A1667D" w:rsidRPr="000A5C87">
              <w:rPr>
                <w:rFonts w:ascii="Times New Roman" w:hAnsi="Times New Roman" w:cs="Times New Roman"/>
                <w:sz w:val="28"/>
                <w:szCs w:val="28"/>
              </w:rPr>
              <w:t>punk</w:t>
            </w:r>
            <w:r w:rsidR="0001704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1667D" w:rsidRPr="000A5C8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170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2B10E4" w14:textId="33330BB9" w:rsidR="00EC6CDD" w:rsidRPr="00103D4B" w:rsidRDefault="004B191E" w:rsidP="006A4A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4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</w:rPr>
              <w:t xml:space="preserve">apildināts </w:t>
            </w:r>
            <w:r w:rsidR="00224147" w:rsidRPr="00103D4B">
              <w:rPr>
                <w:rFonts w:ascii="Times New Roman" w:hAnsi="Times New Roman" w:cs="Times New Roman"/>
                <w:sz w:val="28"/>
                <w:szCs w:val="28"/>
              </w:rPr>
              <w:t xml:space="preserve">uzraudzības komitejas institucionālais 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</w:rPr>
              <w:t>sastāvs, ņemot vērā</w:t>
            </w:r>
            <w:r w:rsidR="00E30B20" w:rsidRPr="00103D4B">
              <w:rPr>
                <w:rFonts w:ascii="Times New Roman" w:hAnsi="Times New Roman" w:cs="Times New Roman"/>
                <w:sz w:val="28"/>
                <w:szCs w:val="28"/>
              </w:rPr>
              <w:t>, ka biedrība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</w:rPr>
              <w:t xml:space="preserve"> “Reģionā</w:t>
            </w:r>
            <w:r w:rsidRPr="00103D4B">
              <w:rPr>
                <w:rFonts w:ascii="Times New Roman" w:hAnsi="Times New Roman" w:cs="Times New Roman"/>
                <w:sz w:val="28"/>
                <w:szCs w:val="28"/>
              </w:rPr>
              <w:t>lo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</w:rPr>
              <w:t xml:space="preserve"> attīstības centru apvienība” </w:t>
            </w:r>
            <w:r w:rsidR="00E30B20" w:rsidRPr="00103D4B">
              <w:rPr>
                <w:rFonts w:ascii="Times New Roman" w:hAnsi="Times New Roman" w:cs="Times New Roman"/>
                <w:sz w:val="28"/>
                <w:szCs w:val="28"/>
              </w:rPr>
              <w:t>ir lūgusi to iekļaut uzraudzības komitejas sastāvā</w:t>
            </w:r>
            <w:r w:rsidRPr="00103D4B">
              <w:rPr>
                <w:rFonts w:ascii="Times New Roman" w:hAnsi="Times New Roman" w:cs="Times New Roman"/>
                <w:sz w:val="28"/>
                <w:szCs w:val="28"/>
              </w:rPr>
              <w:t>,  l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</w:rPr>
              <w:t xml:space="preserve">īdz ar to </w:t>
            </w:r>
            <w:r w:rsidR="00A034FA">
              <w:rPr>
                <w:rFonts w:ascii="Times New Roman" w:hAnsi="Times New Roman" w:cs="Times New Roman"/>
                <w:sz w:val="28"/>
                <w:szCs w:val="28"/>
              </w:rPr>
              <w:t xml:space="preserve">MK 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</w:rPr>
              <w:t>rīkojums</w:t>
            </w:r>
            <w:r w:rsidR="00A034FA">
              <w:rPr>
                <w:rFonts w:ascii="Times New Roman" w:hAnsi="Times New Roman" w:cs="Times New Roman"/>
                <w:sz w:val="28"/>
                <w:szCs w:val="28"/>
              </w:rPr>
              <w:t xml:space="preserve"> Nr. 661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</w:rPr>
              <w:t xml:space="preserve"> papildināts ar 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1.47.</w:t>
            </w:r>
            <w:r w:rsidR="00CF7FC7" w:rsidRPr="00103D4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="005E4155" w:rsidRPr="00103D4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E4155" w:rsidRPr="00103D4B">
              <w:rPr>
                <w:rFonts w:ascii="Times New Roman" w:eastAsia="Calibri" w:hAnsi="Times New Roman" w:cs="Times New Roman"/>
                <w:sz w:val="28"/>
                <w:szCs w:val="28"/>
              </w:rPr>
              <w:t>apakš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</w:rPr>
              <w:t>punk</w:t>
            </w:r>
            <w:r w:rsidR="005E4155" w:rsidRPr="00103D4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F7FC7" w:rsidRPr="00103D4B">
              <w:rPr>
                <w:rFonts w:ascii="Times New Roman" w:hAnsi="Times New Roman" w:cs="Times New Roman"/>
                <w:sz w:val="28"/>
                <w:szCs w:val="28"/>
              </w:rPr>
              <w:t>u.</w:t>
            </w:r>
          </w:p>
        </w:tc>
      </w:tr>
      <w:tr w:rsidR="00EC6CDD" w:rsidRPr="009C18A6" w14:paraId="47DDE806" w14:textId="77777777" w:rsidTr="00EC6CD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24EAF" w14:textId="77777777" w:rsidR="00EC6CDD" w:rsidRPr="009C18A6" w:rsidRDefault="00EC6CDD" w:rsidP="00EC6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6FA2" w14:textId="77777777" w:rsidR="00EC6CDD" w:rsidRPr="009C18A6" w:rsidRDefault="00EC6CDD" w:rsidP="00EC6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46E72" w14:textId="1AC584FF" w:rsidR="00EC6CDD" w:rsidRPr="009C18A6" w:rsidRDefault="00EC6CDD" w:rsidP="00EC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Finanšu ministrija.</w:t>
            </w:r>
          </w:p>
        </w:tc>
      </w:tr>
      <w:tr w:rsidR="00EC6CDD" w:rsidRPr="009C18A6" w14:paraId="6998C06A" w14:textId="77777777" w:rsidTr="00EC6CD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B1B80" w14:textId="77777777" w:rsidR="00EC6CDD" w:rsidRPr="009C18A6" w:rsidRDefault="00EC6CDD" w:rsidP="00EC6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D7DD" w14:textId="77777777" w:rsidR="00EC6CDD" w:rsidRPr="009C18A6" w:rsidRDefault="00EC6CDD" w:rsidP="00EC6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81560" w14:textId="0976D95A" w:rsidR="00EC6CDD" w:rsidRPr="009C18A6" w:rsidRDefault="0010392E" w:rsidP="00FD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8"/>
                <w:szCs w:val="28"/>
                <w:lang w:eastAsia="lv-LV"/>
              </w:rPr>
            </w:pPr>
            <w:r w:rsidRPr="004B19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Saskaņā ar </w:t>
            </w:r>
            <w:r w:rsidRPr="004B191E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Eiropas Savienības</w:t>
            </w:r>
            <w:r w:rsidRPr="000A5C87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 struktūrfondu un Kohēzijas fonda </w:t>
            </w:r>
            <w:r w:rsidR="00D5515C" w:rsidRPr="00D5515C">
              <w:rPr>
                <w:rFonts w:ascii="Times New Roman" w:hAnsi="Times New Roman" w:cs="Times New Roman"/>
                <w:bCs/>
                <w:sz w:val="28"/>
                <w:szCs w:val="28"/>
              </w:rPr>
              <w:t>2014.-2020.</w:t>
            </w:r>
            <w:r w:rsidR="00A034F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D5515C" w:rsidRPr="00D5515C">
              <w:rPr>
                <w:rFonts w:ascii="Times New Roman" w:hAnsi="Times New Roman" w:cs="Times New Roman"/>
                <w:bCs/>
                <w:sz w:val="28"/>
                <w:szCs w:val="28"/>
              </w:rPr>
              <w:t>gada</w:t>
            </w:r>
            <w:r w:rsidR="00D5515C" w:rsidRPr="009D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5C87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plānošanas perioda vadības likuma 15.</w:t>
            </w:r>
            <w:r w:rsidR="00A034FA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 </w:t>
            </w:r>
            <w:r w:rsidRPr="000A5C87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 sesto </w:t>
            </w:r>
            <w:r w:rsidRPr="000A5C87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daļu</w:t>
            </w:r>
            <w:r w:rsidRPr="000A5C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0A5C8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zraudzības komitejas iekšējās </w:t>
            </w:r>
            <w:r w:rsidRPr="000A5C8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kārtības un darbības jautājumus nosaka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0A5C8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zraudzības komitejas reglamentā,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līdz ar to</w:t>
            </w:r>
            <w:r w:rsidRPr="000A5C8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MK rīkojumā </w:t>
            </w:r>
            <w:r w:rsidR="0022414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Nr.</w:t>
            </w:r>
            <w:r w:rsidR="00A034F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22414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661 </w:t>
            </w:r>
            <w:r w:rsidRPr="000A5C8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noteiktais institucionālais sastāvs var mainīties līdz ar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0A5C87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zraudzības komitejas pieņemtajiem lēmumiem. </w:t>
            </w:r>
            <w:r w:rsidRPr="000A5C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Uzraudzības komitejas reglamenta 14.</w:t>
            </w:r>
            <w:r w:rsidR="00A034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0A5C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punkts paredz iespēju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</w:t>
            </w:r>
            <w:r w:rsidRPr="000A5C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0A5C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zraudzības komiteja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var </w:t>
            </w:r>
            <w:r w:rsidRPr="000A5C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lemt </w:t>
            </w:r>
            <w:r w:rsidRPr="000A5C87">
              <w:rPr>
                <w:rFonts w:ascii="Times New Roman" w:hAnsi="Times New Roman" w:cs="Times New Roman"/>
                <w:sz w:val="28"/>
                <w:szCs w:val="28"/>
              </w:rPr>
              <w:t xml:space="preserve">no tās sastāva izslēgt institūciju vai tās deleģēto pārstāvi, kas Komitejas sēdē nav atbilstoši deleģējumam pārstāvēta vairāk par trīs reizēm secīgi. Pēc lēmuma pieņemšanas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0A5C87">
              <w:rPr>
                <w:rFonts w:ascii="Times New Roman" w:hAnsi="Times New Roman" w:cs="Times New Roman"/>
                <w:sz w:val="28"/>
                <w:szCs w:val="28"/>
              </w:rPr>
              <w:t xml:space="preserve">zraudzības komitejā tiek veikti atbilstoši precizējumi arī lēmumā par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0A5C87">
              <w:rPr>
                <w:rFonts w:ascii="Times New Roman" w:hAnsi="Times New Roman" w:cs="Times New Roman"/>
                <w:sz w:val="28"/>
                <w:szCs w:val="28"/>
              </w:rPr>
              <w:t xml:space="preserve">zraudzības komitejas personālsastāvu. Līdz 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to, </w:t>
            </w:r>
            <w:r w:rsidRPr="000A5C87">
              <w:rPr>
                <w:rFonts w:ascii="Times New Roman" w:hAnsi="Times New Roman" w:cs="Times New Roman"/>
                <w:sz w:val="28"/>
                <w:szCs w:val="28"/>
              </w:rPr>
              <w:t>MK rīkojumā</w:t>
            </w:r>
            <w:r w:rsidR="00A034FA">
              <w:rPr>
                <w:rFonts w:ascii="Times New Roman" w:hAnsi="Times New Roman" w:cs="Times New Roman"/>
                <w:sz w:val="28"/>
                <w:szCs w:val="28"/>
              </w:rPr>
              <w:t xml:space="preserve"> Nr. 661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noteikto uzraudzības komitejas institucionālo sastāvu </w:t>
            </w:r>
            <w:r w:rsidRPr="000A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būtu ieteicams pārskatīt </w:t>
            </w:r>
            <w:r w:rsidRPr="000A5C87">
              <w:rPr>
                <w:rFonts w:ascii="Times New Roman" w:hAnsi="Times New Roman" w:cs="Times New Roman"/>
                <w:sz w:val="28"/>
                <w:szCs w:val="28"/>
              </w:rPr>
              <w:t xml:space="preserve">pēc nepieciešamības, </w:t>
            </w:r>
            <w:r w:rsidRPr="000A5C87">
              <w:rPr>
                <w:rFonts w:ascii="Times New Roman" w:hAnsi="Times New Roman"/>
                <w:sz w:val="28"/>
                <w:szCs w:val="28"/>
              </w:rPr>
              <w:t xml:space="preserve">bet </w:t>
            </w:r>
            <w:r w:rsidRPr="000A5C87">
              <w:rPr>
                <w:rFonts w:ascii="Times New Roman" w:hAnsi="Times New Roman" w:cs="Times New Roman"/>
                <w:sz w:val="28"/>
                <w:szCs w:val="28"/>
              </w:rPr>
              <w:t xml:space="preserve">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retāk </w:t>
            </w:r>
            <w:r w:rsidRPr="000A5C87">
              <w:rPr>
                <w:rFonts w:ascii="Times New Roman" w:hAnsi="Times New Roman" w:cs="Times New Roman"/>
                <w:sz w:val="28"/>
                <w:szCs w:val="28"/>
              </w:rPr>
              <w:t>kā reizi trijos gados.</w:t>
            </w:r>
          </w:p>
        </w:tc>
      </w:tr>
    </w:tbl>
    <w:p w14:paraId="241A99B9" w14:textId="77777777" w:rsidR="00E5323B" w:rsidRPr="009C18A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C18A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9C18A6" w14:paraId="1BA708E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014F" w14:textId="77777777" w:rsidR="00655F2C" w:rsidRPr="009C18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9C18A6" w14:paraId="3577996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D00D2" w14:textId="77777777" w:rsidR="00655F2C" w:rsidRPr="009C18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6B00" w14:textId="77777777" w:rsidR="00E5323B" w:rsidRPr="009C18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mērķgrupas</w:t>
            </w:r>
            <w:proofErr w:type="spellEnd"/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6E2CD" w14:textId="691ADF41" w:rsidR="00E5323B" w:rsidRPr="009C18A6" w:rsidRDefault="00A1667D" w:rsidP="00B1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Uzraudzības komitejas locekļi, kas ar MK rīkojuma Nr.</w:t>
            </w:r>
            <w:r w:rsidR="00A034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661 grozījumiem tiek iekļauti uzraudzības komitejas sastāvā.</w:t>
            </w:r>
          </w:p>
        </w:tc>
      </w:tr>
      <w:tr w:rsidR="00E5323B" w:rsidRPr="00DD16BE" w14:paraId="69675E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5EB53" w14:textId="77777777" w:rsidR="00655F2C" w:rsidRPr="009C18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1AB3D" w14:textId="77777777" w:rsidR="00E5323B" w:rsidRPr="009C18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4E1A" w14:textId="2AD9AAFA" w:rsidR="005A7DC1" w:rsidRDefault="005A7DC1" w:rsidP="0011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MK </w:t>
            </w:r>
            <w:r w:rsidR="009D76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rīkojuma </w:t>
            </w:r>
            <w:r w:rsidR="002241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Nr.</w:t>
            </w:r>
            <w:r w:rsidR="00A034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2241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661 </w:t>
            </w:r>
            <w:r w:rsidRPr="009C18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grozījumi pēc būtības nemaina ES fondu vadībā iesaistīto institūciju tiesības un pienākumus, tādejādi neietekmē arī administratīvās izmaksas.</w:t>
            </w:r>
          </w:p>
          <w:p w14:paraId="19082B07" w14:textId="0EE16B1E" w:rsidR="00802503" w:rsidRPr="00DD16BE" w:rsidRDefault="00802503" w:rsidP="00802503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DD16BE" w14:paraId="7974C5BC" w14:textId="77777777" w:rsidTr="00B16A4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6B523" w14:textId="77777777" w:rsidR="00655F2C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C759" w14:textId="77777777" w:rsidR="00E5323B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6151C" w14:textId="144CBE10" w:rsidR="00E5323B" w:rsidRPr="0097251E" w:rsidRDefault="00B16A44" w:rsidP="008066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MK</w:t>
            </w:r>
            <w:r w:rsidRPr="00D23BF7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8"/>
                <w:szCs w:val="28"/>
                <w:lang w:eastAsia="lv-LV"/>
              </w:rPr>
              <w:t xml:space="preserve"> </w:t>
            </w:r>
            <w:r w:rsidR="008066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rīkojuma</w:t>
            </w: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projekts šo jomu neskar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DD16BE" w14:paraId="2F6762EB" w14:textId="77777777" w:rsidTr="00D23BF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2B316" w14:textId="77777777" w:rsidR="00655F2C" w:rsidRPr="009725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D1B26" w14:textId="77777777" w:rsidR="00E5323B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775792" w14:textId="5956E462" w:rsidR="00E5323B" w:rsidRPr="00D23BF7" w:rsidRDefault="00D23BF7" w:rsidP="008066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MK</w:t>
            </w:r>
            <w:r w:rsidRPr="00D23BF7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8"/>
                <w:szCs w:val="28"/>
                <w:lang w:eastAsia="lv-LV"/>
              </w:rPr>
              <w:t xml:space="preserve"> </w:t>
            </w:r>
            <w:r w:rsidR="008066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rīkojuma </w:t>
            </w: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DD16BE" w14:paraId="2D3154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A93E9" w14:textId="77777777" w:rsidR="00655F2C" w:rsidRPr="009725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iCs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91082" w14:textId="77777777" w:rsidR="00E5323B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B3447" w14:textId="77777777" w:rsidR="00E5323B" w:rsidRPr="0097251E" w:rsidRDefault="001C70B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58872C06" w14:textId="77777777" w:rsidR="00E5323B" w:rsidRPr="00DD16B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DD16B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DD16BE" w14:paraId="1F12307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D618" w14:textId="77777777" w:rsidR="00655F2C" w:rsidRPr="009725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1C70B3" w:rsidRPr="00DD16BE" w14:paraId="4060D64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ACFC1" w14:textId="37E596F5" w:rsidR="001C70B3" w:rsidRPr="0097251E" w:rsidRDefault="001C70B3" w:rsidP="0080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MK </w:t>
            </w:r>
            <w:r w:rsidR="00806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rīkojuma </w:t>
            </w:r>
            <w:r w:rsidRPr="00972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5E089630" w14:textId="77777777" w:rsidR="00E5323B" w:rsidRPr="00DD16B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DD16B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DD16BE" w14:paraId="04A7AA7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A514" w14:textId="77777777" w:rsidR="00655F2C" w:rsidRPr="009725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1C70B3" w:rsidRPr="00DD16BE" w14:paraId="66DA9D3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4360F" w14:textId="3A1E4EAE" w:rsidR="001C70B3" w:rsidRPr="0097251E" w:rsidRDefault="001C70B3" w:rsidP="0080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MK </w:t>
            </w:r>
            <w:r w:rsidR="00806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rīkojuma</w:t>
            </w:r>
            <w:r w:rsidRPr="00972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projekts šo jomu neskar.</w:t>
            </w:r>
          </w:p>
        </w:tc>
      </w:tr>
    </w:tbl>
    <w:p w14:paraId="6BCE108F" w14:textId="77777777" w:rsidR="00E5323B" w:rsidRPr="00DD16B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DD16B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DD16BE" w14:paraId="45E5998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2606" w14:textId="77777777" w:rsidR="00655F2C" w:rsidRPr="009725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B16A44" w:rsidRPr="00DD16BE" w14:paraId="01165B3B" w14:textId="77777777" w:rsidTr="00B16A4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2D29B" w14:textId="5E618EE6" w:rsidR="00B16A44" w:rsidRPr="0097251E" w:rsidRDefault="00B16A44" w:rsidP="00806676">
            <w:pPr>
              <w:spacing w:after="0" w:line="240" w:lineRule="auto"/>
              <w:ind w:left="-19" w:right="100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MK </w:t>
            </w:r>
            <w:r w:rsidR="00806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rīkojuma</w:t>
            </w:r>
            <w:r w:rsidRPr="00972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projekts šo jomu neskar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</w:t>
            </w:r>
          </w:p>
        </w:tc>
      </w:tr>
    </w:tbl>
    <w:p w14:paraId="2CE66161" w14:textId="78760808" w:rsidR="00E5323B" w:rsidRPr="00DD16B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DD16B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2"/>
        <w:gridCol w:w="3063"/>
        <w:gridCol w:w="5360"/>
      </w:tblGrid>
      <w:tr w:rsidR="00E5323B" w:rsidRPr="00DD16BE" w14:paraId="397BF937" w14:textId="77777777" w:rsidTr="00D23BF7">
        <w:trPr>
          <w:tblCellSpacing w:w="15" w:type="dxa"/>
        </w:trPr>
        <w:tc>
          <w:tcPr>
            <w:tcW w:w="9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9B49" w14:textId="77777777" w:rsidR="00655F2C" w:rsidRPr="009725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5323B" w:rsidRPr="00DD16BE" w14:paraId="5AD01D82" w14:textId="77777777" w:rsidTr="009D7687">
        <w:trPr>
          <w:trHeight w:val="2777"/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48793" w14:textId="77777777" w:rsidR="00655F2C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EF05" w14:textId="77777777" w:rsidR="00E5323B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54EFF" w14:textId="7FEB0C9C" w:rsidR="00AD31CD" w:rsidRPr="00AD31CD" w:rsidRDefault="009D7687" w:rsidP="00AD31CD">
            <w:pPr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 projekts</w:t>
            </w:r>
            <w:r w:rsidR="00C0688B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pirms izsludināšanas Valsts sekretāru sanāksmē </w:t>
            </w:r>
            <w:r w:rsidR="00060CF9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</w:t>
            </w:r>
            <w:r w:rsidR="00A034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060CF9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gada </w:t>
            </w:r>
            <w:r w:rsidR="0047510C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="00060CF9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A034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47510C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augustā </w:t>
            </w:r>
            <w:r w:rsidR="00EC31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tika</w:t>
            </w:r>
            <w:r w:rsidR="00EC31A1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0688B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publicēts tīmekļa vietnē</w:t>
            </w:r>
            <w:r w:rsidR="00664F74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hyperlink r:id="rId8" w:history="1">
              <w:r w:rsidR="00AD31CD" w:rsidRPr="00AD31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http://www.fm.gov.lv/lv/sabiedribas_lidzdaliba/sabiedribas_lidzdaliba_par_es_jautajumiem/</w:t>
              </w:r>
            </w:hyperlink>
          </w:p>
          <w:p w14:paraId="195B336A" w14:textId="774FAFC2" w:rsidR="00A90882" w:rsidRPr="00375C8D" w:rsidRDefault="00D23BF7" w:rsidP="00AD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</w:t>
            </w:r>
            <w:r w:rsidR="00C0688B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tīmekļa</w:t>
            </w:r>
            <w:bookmarkStart w:id="0" w:name="_GoBack"/>
            <w:bookmarkEnd w:id="0"/>
            <w:r w:rsidR="00C0688B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vietnē</w:t>
            </w:r>
            <w:r w:rsidR="00664F74" w:rsidRPr="00AD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6E4F24" w:rsidRPr="00AD31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http://www.esfondi.lv/normativie-akti</w:t>
              </w:r>
            </w:hyperlink>
            <w:r w:rsidR="006E4F24" w:rsidRPr="00AD31CD">
              <w:rPr>
                <w:rFonts w:ascii="Times New Roman" w:hAnsi="Times New Roman" w:cs="Times New Roman"/>
                <w:sz w:val="28"/>
                <w:szCs w:val="28"/>
              </w:rPr>
              <w:t xml:space="preserve">, tāpat </w:t>
            </w:r>
            <w:r w:rsidR="007D030D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E4F24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="007D030D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abiedrības pārstāvji varē</w:t>
            </w:r>
            <w:r w:rsidR="00EC31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</w:t>
            </w:r>
            <w:r w:rsidR="007D030D" w:rsidRPr="00AD31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līdzdarboties MK rīkojuma projekta izstrādē, sniedzot atzinumu par to pēc rīkojuma projekta izsludināšanas Valsts sekretāru sanāksmē.</w:t>
            </w:r>
          </w:p>
        </w:tc>
      </w:tr>
      <w:tr w:rsidR="00E5323B" w:rsidRPr="00DD16BE" w14:paraId="60524E22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F750" w14:textId="77777777" w:rsidR="00655F2C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B843" w14:textId="77777777" w:rsidR="00E5323B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DDA73" w14:textId="15BCD0A3" w:rsidR="00E5323B" w:rsidRPr="00375C8D" w:rsidRDefault="0047510C" w:rsidP="009D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751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MK </w:t>
            </w:r>
            <w:r w:rsidR="009D76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rīkojuma </w:t>
            </w:r>
            <w:r w:rsidRPr="004751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izstrādes laikā nav saņemti sabiedrības pārstāvju ieteikumi vai iebildumi par minēto projektu.</w:t>
            </w:r>
          </w:p>
        </w:tc>
      </w:tr>
      <w:tr w:rsidR="00E5323B" w:rsidRPr="00DD16BE" w14:paraId="31BA89CB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C5ED1" w14:textId="77777777" w:rsidR="00655F2C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6A6B" w14:textId="77777777" w:rsidR="00E5323B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5355" w14:textId="20179FE2" w:rsidR="007F7A9E" w:rsidRPr="00375C8D" w:rsidRDefault="0047510C" w:rsidP="009D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751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MK </w:t>
            </w:r>
            <w:r w:rsidR="009D76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</w:t>
            </w:r>
            <w:r w:rsidRPr="004751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izstrādes laikā nav saņemti sabiedrības pārstāvju ieteikumi vai iebildumi par minēto projektu.</w:t>
            </w:r>
          </w:p>
        </w:tc>
      </w:tr>
      <w:tr w:rsidR="00E5323B" w:rsidRPr="00DD16BE" w14:paraId="3DB73734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0723" w14:textId="77777777" w:rsidR="00655F2C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FB41D" w14:textId="77777777" w:rsidR="00E5323B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D93AD" w14:textId="77777777" w:rsidR="00E5323B" w:rsidRPr="0097251E" w:rsidRDefault="00C0688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38CD9A30" w14:textId="77777777" w:rsidR="00E5323B" w:rsidRPr="00DD16B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DD16B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DD16BE" w14:paraId="315E69C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E42D" w14:textId="77777777" w:rsidR="00655F2C" w:rsidRPr="009725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DD16BE" w14:paraId="35D7061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D4340" w14:textId="77777777" w:rsidR="00655F2C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9B210" w14:textId="77777777" w:rsidR="00E5323B" w:rsidRPr="00A1667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166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0D20D" w14:textId="2B032A47" w:rsidR="00E5323B" w:rsidRPr="00A1667D" w:rsidRDefault="00A1667D" w:rsidP="0097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16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Projekta izpildi nodrošina Finanšu ministrija.  </w:t>
            </w:r>
          </w:p>
        </w:tc>
      </w:tr>
      <w:tr w:rsidR="00E5323B" w:rsidRPr="00DD16BE" w14:paraId="06C8951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10070" w14:textId="77777777" w:rsidR="00655F2C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A93FE" w14:textId="77777777" w:rsidR="00E5323B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 xml:space="preserve">Jaunu institūciju izveide, esošu institūciju likvidācija vai </w:t>
            </w: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3FCD" w14:textId="3446AC97" w:rsidR="00E5323B" w:rsidRPr="0097251E" w:rsidRDefault="00C0688B" w:rsidP="00A1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Jaunu institūciju izveide, esošu institūciju likvidācija vai reorganizācija nav paredzēta. MK </w:t>
            </w:r>
            <w:r w:rsidR="00A166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rīkojuma</w:t>
            </w:r>
            <w:r w:rsidRPr="00972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projekts neietekmē pārvaldes funkcijas un institucionālo struktūru, kā arī MK </w:t>
            </w:r>
            <w:r w:rsidR="00A166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rīkojuma</w:t>
            </w:r>
            <w:r w:rsidRPr="00972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projekts neietekmē pārvaldes cilvēkresursus.</w:t>
            </w:r>
          </w:p>
        </w:tc>
      </w:tr>
      <w:tr w:rsidR="00E5323B" w:rsidRPr="00DD16BE" w14:paraId="20E049A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C18F9" w14:textId="77777777" w:rsidR="00655F2C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6FA32" w14:textId="77777777" w:rsidR="00E5323B" w:rsidRPr="00D23B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23B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94606" w14:textId="77777777" w:rsidR="00E5323B" w:rsidRPr="0097251E" w:rsidRDefault="00C0688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725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0A0C0175" w14:textId="5CF7D28D" w:rsidR="00E5323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0A068" w14:textId="77777777" w:rsidR="00AE2D37" w:rsidRPr="00DD16BE" w:rsidRDefault="00AE2D37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F6586" w14:textId="77777777" w:rsidR="00103D4B" w:rsidRDefault="00103D4B" w:rsidP="00C068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9A0A486" w14:textId="39BA1CCB" w:rsidR="00894C55" w:rsidRPr="00894C55" w:rsidRDefault="00C0688B" w:rsidP="00C068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88B">
        <w:rPr>
          <w:rFonts w:ascii="Times New Roman" w:hAnsi="Times New Roman" w:cs="Times New Roman"/>
          <w:sz w:val="28"/>
          <w:szCs w:val="28"/>
        </w:rPr>
        <w:t>Finanšu ministre</w:t>
      </w:r>
      <w:r w:rsidRPr="00C068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688B"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 w:rsidRPr="00C0688B">
        <w:rPr>
          <w:rFonts w:ascii="Times New Roman" w:hAnsi="Times New Roman" w:cs="Times New Roman"/>
          <w:sz w:val="28"/>
          <w:szCs w:val="28"/>
        </w:rPr>
        <w:t>-Ozola</w:t>
      </w:r>
    </w:p>
    <w:p w14:paraId="5DC6A94B" w14:textId="748659FE" w:rsidR="00DF3EE1" w:rsidRDefault="00DF3EE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C3CBDA" w14:textId="77777777" w:rsidR="00103D4B" w:rsidRDefault="00103D4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6865F89" w14:textId="77777777" w:rsidR="00103D4B" w:rsidRDefault="00103D4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A6BD2D0" w14:textId="77777777" w:rsidR="00103D4B" w:rsidRDefault="00103D4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46C740" w14:textId="77777777" w:rsidR="00103D4B" w:rsidRDefault="00103D4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D97AE37" w14:textId="77777777" w:rsidR="00103D4B" w:rsidRDefault="00103D4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F84A6DF" w14:textId="77777777" w:rsidR="00103D4B" w:rsidRDefault="00103D4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1E10C87" w14:textId="78B76AAF" w:rsidR="00C0688B" w:rsidRPr="00C0688B" w:rsidRDefault="006A4AB6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Morgana</w:t>
      </w:r>
      <w:r w:rsidR="00C0688B" w:rsidRPr="00C0688B">
        <w:rPr>
          <w:rFonts w:ascii="Times New Roman" w:hAnsi="Times New Roman" w:cs="Times New Roman"/>
          <w:sz w:val="24"/>
          <w:szCs w:val="28"/>
        </w:rPr>
        <w:t>, 67083</w:t>
      </w:r>
      <w:r w:rsidR="00EC6CDD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61</w:t>
      </w:r>
    </w:p>
    <w:p w14:paraId="01AA420E" w14:textId="5CC94529" w:rsidR="00894C55" w:rsidRPr="00894C55" w:rsidRDefault="006A4AB6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Gundega.Morgana</w:t>
      </w:r>
      <w:r w:rsidR="00C0688B" w:rsidRPr="00C0688B">
        <w:rPr>
          <w:rFonts w:ascii="Times New Roman" w:hAnsi="Times New Roman" w:cs="Times New Roman"/>
          <w:sz w:val="24"/>
          <w:szCs w:val="28"/>
        </w:rPr>
        <w:t>@fm.gov.lv</w:t>
      </w:r>
    </w:p>
    <w:sectPr w:rsidR="00894C55" w:rsidRPr="00894C55" w:rsidSect="009A26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5F1C" w14:textId="77777777" w:rsidR="001F02B3" w:rsidRDefault="001F02B3" w:rsidP="00894C55">
      <w:pPr>
        <w:spacing w:after="0" w:line="240" w:lineRule="auto"/>
      </w:pPr>
      <w:r>
        <w:separator/>
      </w:r>
    </w:p>
  </w:endnote>
  <w:endnote w:type="continuationSeparator" w:id="0">
    <w:p w14:paraId="5F053AC0" w14:textId="77777777" w:rsidR="001F02B3" w:rsidRDefault="001F02B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3718" w14:textId="77777777" w:rsidR="00660502" w:rsidRDefault="00660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FCB0" w14:textId="73A73F5F" w:rsidR="00664F74" w:rsidRPr="009A2654" w:rsidRDefault="00D80F89" w:rsidP="00664F7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FMAnot_2</w:t>
    </w:r>
    <w:r w:rsidR="00660502">
      <w:rPr>
        <w:rFonts w:ascii="Times New Roman" w:hAnsi="Times New Roman" w:cs="Times New Roman"/>
        <w:sz w:val="20"/>
        <w:szCs w:val="20"/>
      </w:rPr>
      <w:t>210</w:t>
    </w:r>
    <w:r w:rsidR="00664F74">
      <w:rPr>
        <w:rFonts w:ascii="Times New Roman" w:hAnsi="Times New Roman" w:cs="Times New Roman"/>
        <w:sz w:val="20"/>
        <w:szCs w:val="20"/>
      </w:rPr>
      <w:t>18_MK 661</w:t>
    </w:r>
  </w:p>
  <w:p w14:paraId="22566D32" w14:textId="4A980168" w:rsidR="0031632F" w:rsidRPr="00894C55" w:rsidRDefault="0031632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8F62" w14:textId="562BF319" w:rsidR="0031632F" w:rsidRPr="009A2654" w:rsidRDefault="00516D2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B54DF4">
      <w:rPr>
        <w:rFonts w:ascii="Times New Roman" w:hAnsi="Times New Roman" w:cs="Times New Roman"/>
        <w:sz w:val="20"/>
        <w:szCs w:val="20"/>
      </w:rPr>
      <w:t>Anot_</w:t>
    </w:r>
    <w:r w:rsidR="00952DA8">
      <w:rPr>
        <w:rFonts w:ascii="Times New Roman" w:hAnsi="Times New Roman" w:cs="Times New Roman"/>
        <w:sz w:val="20"/>
        <w:szCs w:val="20"/>
      </w:rPr>
      <w:t>2</w:t>
    </w:r>
    <w:r w:rsidR="00660502">
      <w:rPr>
        <w:rFonts w:ascii="Times New Roman" w:hAnsi="Times New Roman" w:cs="Times New Roman"/>
        <w:sz w:val="20"/>
        <w:szCs w:val="20"/>
      </w:rPr>
      <w:t>210</w:t>
    </w:r>
    <w:r w:rsidR="00CD5168">
      <w:rPr>
        <w:rFonts w:ascii="Times New Roman" w:hAnsi="Times New Roman" w:cs="Times New Roman"/>
        <w:sz w:val="20"/>
        <w:szCs w:val="20"/>
      </w:rPr>
      <w:t>18</w:t>
    </w:r>
    <w:r w:rsidR="0031632F">
      <w:rPr>
        <w:rFonts w:ascii="Times New Roman" w:hAnsi="Times New Roman" w:cs="Times New Roman"/>
        <w:sz w:val="20"/>
        <w:szCs w:val="20"/>
      </w:rPr>
      <w:t xml:space="preserve">_MK </w:t>
    </w:r>
    <w:r w:rsidR="00742B86">
      <w:rPr>
        <w:rFonts w:ascii="Times New Roman" w:hAnsi="Times New Roman" w:cs="Times New Roman"/>
        <w:sz w:val="20"/>
        <w:szCs w:val="20"/>
      </w:rPr>
      <w:t>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8C634" w14:textId="77777777" w:rsidR="001F02B3" w:rsidRDefault="001F02B3" w:rsidP="00894C55">
      <w:pPr>
        <w:spacing w:after="0" w:line="240" w:lineRule="auto"/>
      </w:pPr>
      <w:r>
        <w:separator/>
      </w:r>
    </w:p>
  </w:footnote>
  <w:footnote w:type="continuationSeparator" w:id="0">
    <w:p w14:paraId="073617B5" w14:textId="77777777" w:rsidR="001F02B3" w:rsidRDefault="001F02B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2381" w14:textId="77777777" w:rsidR="00660502" w:rsidRDefault="00660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FAD1066" w14:textId="3DC7068C" w:rsidR="0031632F" w:rsidRPr="00C25B49" w:rsidRDefault="0031632F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C31A1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DDBD" w14:textId="77777777" w:rsidR="00660502" w:rsidRDefault="00660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7D2"/>
    <w:multiLevelType w:val="hybridMultilevel"/>
    <w:tmpl w:val="87E2918C"/>
    <w:lvl w:ilvl="0" w:tplc="B9F810D8">
      <w:start w:val="1"/>
      <w:numFmt w:val="decimal"/>
      <w:lvlText w:val="%1)"/>
      <w:lvlJc w:val="left"/>
      <w:pPr>
        <w:ind w:left="624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344" w:hanging="360"/>
      </w:pPr>
    </w:lvl>
    <w:lvl w:ilvl="2" w:tplc="0426001B" w:tentative="1">
      <w:start w:val="1"/>
      <w:numFmt w:val="lowerRoman"/>
      <w:lvlText w:val="%3."/>
      <w:lvlJc w:val="right"/>
      <w:pPr>
        <w:ind w:left="2064" w:hanging="180"/>
      </w:pPr>
    </w:lvl>
    <w:lvl w:ilvl="3" w:tplc="0426000F" w:tentative="1">
      <w:start w:val="1"/>
      <w:numFmt w:val="decimal"/>
      <w:lvlText w:val="%4."/>
      <w:lvlJc w:val="left"/>
      <w:pPr>
        <w:ind w:left="2784" w:hanging="360"/>
      </w:pPr>
    </w:lvl>
    <w:lvl w:ilvl="4" w:tplc="04260019" w:tentative="1">
      <w:start w:val="1"/>
      <w:numFmt w:val="lowerLetter"/>
      <w:lvlText w:val="%5."/>
      <w:lvlJc w:val="left"/>
      <w:pPr>
        <w:ind w:left="3504" w:hanging="360"/>
      </w:pPr>
    </w:lvl>
    <w:lvl w:ilvl="5" w:tplc="0426001B" w:tentative="1">
      <w:start w:val="1"/>
      <w:numFmt w:val="lowerRoman"/>
      <w:lvlText w:val="%6."/>
      <w:lvlJc w:val="right"/>
      <w:pPr>
        <w:ind w:left="4224" w:hanging="180"/>
      </w:pPr>
    </w:lvl>
    <w:lvl w:ilvl="6" w:tplc="0426000F" w:tentative="1">
      <w:start w:val="1"/>
      <w:numFmt w:val="decimal"/>
      <w:lvlText w:val="%7."/>
      <w:lvlJc w:val="left"/>
      <w:pPr>
        <w:ind w:left="4944" w:hanging="360"/>
      </w:pPr>
    </w:lvl>
    <w:lvl w:ilvl="7" w:tplc="04260019" w:tentative="1">
      <w:start w:val="1"/>
      <w:numFmt w:val="lowerLetter"/>
      <w:lvlText w:val="%8."/>
      <w:lvlJc w:val="left"/>
      <w:pPr>
        <w:ind w:left="5664" w:hanging="360"/>
      </w:pPr>
    </w:lvl>
    <w:lvl w:ilvl="8" w:tplc="042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CF038A"/>
    <w:multiLevelType w:val="hybridMultilevel"/>
    <w:tmpl w:val="67E8C4E4"/>
    <w:lvl w:ilvl="0" w:tplc="F0323BE0">
      <w:start w:val="1"/>
      <w:numFmt w:val="decimal"/>
      <w:lvlText w:val="%1)"/>
      <w:lvlJc w:val="left"/>
      <w:pPr>
        <w:ind w:left="1248" w:hanging="360"/>
      </w:pPr>
      <w:rPr>
        <w:rFonts w:eastAsiaTheme="minorHAns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64" w:hanging="360"/>
      </w:pPr>
    </w:lvl>
    <w:lvl w:ilvl="2" w:tplc="0426001B" w:tentative="1">
      <w:start w:val="1"/>
      <w:numFmt w:val="lowerRoman"/>
      <w:lvlText w:val="%3."/>
      <w:lvlJc w:val="right"/>
      <w:pPr>
        <w:ind w:left="2784" w:hanging="180"/>
      </w:pPr>
    </w:lvl>
    <w:lvl w:ilvl="3" w:tplc="0426000F" w:tentative="1">
      <w:start w:val="1"/>
      <w:numFmt w:val="decimal"/>
      <w:lvlText w:val="%4."/>
      <w:lvlJc w:val="left"/>
      <w:pPr>
        <w:ind w:left="3504" w:hanging="360"/>
      </w:pPr>
    </w:lvl>
    <w:lvl w:ilvl="4" w:tplc="04260019" w:tentative="1">
      <w:start w:val="1"/>
      <w:numFmt w:val="lowerLetter"/>
      <w:lvlText w:val="%5."/>
      <w:lvlJc w:val="left"/>
      <w:pPr>
        <w:ind w:left="4224" w:hanging="360"/>
      </w:pPr>
    </w:lvl>
    <w:lvl w:ilvl="5" w:tplc="0426001B" w:tentative="1">
      <w:start w:val="1"/>
      <w:numFmt w:val="lowerRoman"/>
      <w:lvlText w:val="%6."/>
      <w:lvlJc w:val="right"/>
      <w:pPr>
        <w:ind w:left="4944" w:hanging="180"/>
      </w:pPr>
    </w:lvl>
    <w:lvl w:ilvl="6" w:tplc="0426000F" w:tentative="1">
      <w:start w:val="1"/>
      <w:numFmt w:val="decimal"/>
      <w:lvlText w:val="%7."/>
      <w:lvlJc w:val="left"/>
      <w:pPr>
        <w:ind w:left="5664" w:hanging="360"/>
      </w:pPr>
    </w:lvl>
    <w:lvl w:ilvl="7" w:tplc="04260019" w:tentative="1">
      <w:start w:val="1"/>
      <w:numFmt w:val="lowerLetter"/>
      <w:lvlText w:val="%8."/>
      <w:lvlJc w:val="left"/>
      <w:pPr>
        <w:ind w:left="6384" w:hanging="360"/>
      </w:pPr>
    </w:lvl>
    <w:lvl w:ilvl="8" w:tplc="0426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2973509A"/>
    <w:multiLevelType w:val="hybridMultilevel"/>
    <w:tmpl w:val="E6C48FAE"/>
    <w:lvl w:ilvl="0" w:tplc="4CE6AD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257E"/>
    <w:multiLevelType w:val="hybridMultilevel"/>
    <w:tmpl w:val="F858D4AA"/>
    <w:lvl w:ilvl="0" w:tplc="B2C4AE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A1581"/>
    <w:multiLevelType w:val="hybridMultilevel"/>
    <w:tmpl w:val="DB9689F8"/>
    <w:lvl w:ilvl="0" w:tplc="91B07884">
      <w:start w:val="1"/>
      <w:numFmt w:val="decimal"/>
      <w:lvlText w:val="%1)"/>
      <w:lvlJc w:val="left"/>
      <w:pPr>
        <w:ind w:left="1080" w:hanging="360"/>
      </w:pPr>
      <w:rPr>
        <w:color w:val="000000" w:themeColor="text1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B554D"/>
    <w:multiLevelType w:val="hybridMultilevel"/>
    <w:tmpl w:val="C3D8CBB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1AAF"/>
    <w:rsid w:val="0001704D"/>
    <w:rsid w:val="0002412D"/>
    <w:rsid w:val="000315F6"/>
    <w:rsid w:val="00032868"/>
    <w:rsid w:val="00060CF9"/>
    <w:rsid w:val="00064D7B"/>
    <w:rsid w:val="00065384"/>
    <w:rsid w:val="0009483E"/>
    <w:rsid w:val="000A5C87"/>
    <w:rsid w:val="000B4935"/>
    <w:rsid w:val="000C2B0A"/>
    <w:rsid w:val="000D346D"/>
    <w:rsid w:val="000D6935"/>
    <w:rsid w:val="0010134E"/>
    <w:rsid w:val="001030F5"/>
    <w:rsid w:val="0010392E"/>
    <w:rsid w:val="00103D4B"/>
    <w:rsid w:val="001153F8"/>
    <w:rsid w:val="00124944"/>
    <w:rsid w:val="00125AD4"/>
    <w:rsid w:val="0012708C"/>
    <w:rsid w:val="00155505"/>
    <w:rsid w:val="001563E2"/>
    <w:rsid w:val="001569A6"/>
    <w:rsid w:val="0018345E"/>
    <w:rsid w:val="00192133"/>
    <w:rsid w:val="001C70B3"/>
    <w:rsid w:val="001E1349"/>
    <w:rsid w:val="001F02B3"/>
    <w:rsid w:val="0021015A"/>
    <w:rsid w:val="0021274F"/>
    <w:rsid w:val="00214367"/>
    <w:rsid w:val="00224147"/>
    <w:rsid w:val="002271D8"/>
    <w:rsid w:val="0023143F"/>
    <w:rsid w:val="00233BC9"/>
    <w:rsid w:val="00243426"/>
    <w:rsid w:val="002610D5"/>
    <w:rsid w:val="00274F01"/>
    <w:rsid w:val="00283B72"/>
    <w:rsid w:val="00297869"/>
    <w:rsid w:val="002D7208"/>
    <w:rsid w:val="002E1C05"/>
    <w:rsid w:val="002E23B5"/>
    <w:rsid w:val="002E3BC6"/>
    <w:rsid w:val="002F0609"/>
    <w:rsid w:val="002F50EE"/>
    <w:rsid w:val="0030118B"/>
    <w:rsid w:val="00301F26"/>
    <w:rsid w:val="0031632F"/>
    <w:rsid w:val="00323161"/>
    <w:rsid w:val="00331E02"/>
    <w:rsid w:val="0033560C"/>
    <w:rsid w:val="0034593D"/>
    <w:rsid w:val="00345CAC"/>
    <w:rsid w:val="00350CC2"/>
    <w:rsid w:val="00375C8D"/>
    <w:rsid w:val="00376A3E"/>
    <w:rsid w:val="003A29F6"/>
    <w:rsid w:val="003A7568"/>
    <w:rsid w:val="003B0BF9"/>
    <w:rsid w:val="003D4096"/>
    <w:rsid w:val="003E0791"/>
    <w:rsid w:val="003F28AC"/>
    <w:rsid w:val="004100F5"/>
    <w:rsid w:val="00420829"/>
    <w:rsid w:val="00423967"/>
    <w:rsid w:val="004454FE"/>
    <w:rsid w:val="00452C9F"/>
    <w:rsid w:val="00455D46"/>
    <w:rsid w:val="00456B9F"/>
    <w:rsid w:val="00456E40"/>
    <w:rsid w:val="00461774"/>
    <w:rsid w:val="00471F27"/>
    <w:rsid w:val="0047510C"/>
    <w:rsid w:val="00491B07"/>
    <w:rsid w:val="004B191E"/>
    <w:rsid w:val="004B3214"/>
    <w:rsid w:val="004C1F30"/>
    <w:rsid w:val="004C26CA"/>
    <w:rsid w:val="004C3A6B"/>
    <w:rsid w:val="004C55EF"/>
    <w:rsid w:val="004E2797"/>
    <w:rsid w:val="004E5F59"/>
    <w:rsid w:val="004F5D89"/>
    <w:rsid w:val="0050178F"/>
    <w:rsid w:val="00516D2A"/>
    <w:rsid w:val="005175E4"/>
    <w:rsid w:val="00523920"/>
    <w:rsid w:val="00523A5D"/>
    <w:rsid w:val="00525926"/>
    <w:rsid w:val="00531426"/>
    <w:rsid w:val="00562BEA"/>
    <w:rsid w:val="00576A9B"/>
    <w:rsid w:val="005975E5"/>
    <w:rsid w:val="005A590B"/>
    <w:rsid w:val="005A7DC1"/>
    <w:rsid w:val="005B4935"/>
    <w:rsid w:val="005B5476"/>
    <w:rsid w:val="005D1AA4"/>
    <w:rsid w:val="005D245C"/>
    <w:rsid w:val="005D3193"/>
    <w:rsid w:val="005E4155"/>
    <w:rsid w:val="005E6B20"/>
    <w:rsid w:val="005F39F3"/>
    <w:rsid w:val="005F5F4B"/>
    <w:rsid w:val="00612A97"/>
    <w:rsid w:val="00614C3F"/>
    <w:rsid w:val="00654618"/>
    <w:rsid w:val="00655F2C"/>
    <w:rsid w:val="00660502"/>
    <w:rsid w:val="00664F74"/>
    <w:rsid w:val="00673109"/>
    <w:rsid w:val="00673DB3"/>
    <w:rsid w:val="00684662"/>
    <w:rsid w:val="00684B4F"/>
    <w:rsid w:val="00697732"/>
    <w:rsid w:val="006A4AB6"/>
    <w:rsid w:val="006A70FF"/>
    <w:rsid w:val="006B3C0C"/>
    <w:rsid w:val="006B71EB"/>
    <w:rsid w:val="006E1081"/>
    <w:rsid w:val="006E4F24"/>
    <w:rsid w:val="006F4DF8"/>
    <w:rsid w:val="0071120F"/>
    <w:rsid w:val="00711E6B"/>
    <w:rsid w:val="00720585"/>
    <w:rsid w:val="00742B86"/>
    <w:rsid w:val="00743316"/>
    <w:rsid w:val="00746FEE"/>
    <w:rsid w:val="00773AF6"/>
    <w:rsid w:val="007772DE"/>
    <w:rsid w:val="00782BC9"/>
    <w:rsid w:val="007853E9"/>
    <w:rsid w:val="00795F71"/>
    <w:rsid w:val="007A476D"/>
    <w:rsid w:val="007D030D"/>
    <w:rsid w:val="007E4B3A"/>
    <w:rsid w:val="007E5F7A"/>
    <w:rsid w:val="007E73AB"/>
    <w:rsid w:val="007E7941"/>
    <w:rsid w:val="007F0330"/>
    <w:rsid w:val="007F3A58"/>
    <w:rsid w:val="007F7A9E"/>
    <w:rsid w:val="00800B3F"/>
    <w:rsid w:val="00802503"/>
    <w:rsid w:val="00804902"/>
    <w:rsid w:val="00806676"/>
    <w:rsid w:val="008132E8"/>
    <w:rsid w:val="00816C11"/>
    <w:rsid w:val="00821E3D"/>
    <w:rsid w:val="008373E5"/>
    <w:rsid w:val="00850B3D"/>
    <w:rsid w:val="00853CD7"/>
    <w:rsid w:val="008601B4"/>
    <w:rsid w:val="00867089"/>
    <w:rsid w:val="008743B8"/>
    <w:rsid w:val="008819A7"/>
    <w:rsid w:val="00894C55"/>
    <w:rsid w:val="008A2525"/>
    <w:rsid w:val="008A2D14"/>
    <w:rsid w:val="008A59AA"/>
    <w:rsid w:val="008A683D"/>
    <w:rsid w:val="008B2E5A"/>
    <w:rsid w:val="008B7151"/>
    <w:rsid w:val="008C6B9C"/>
    <w:rsid w:val="008D556E"/>
    <w:rsid w:val="008E7019"/>
    <w:rsid w:val="008F41ED"/>
    <w:rsid w:val="008F6747"/>
    <w:rsid w:val="00903A77"/>
    <w:rsid w:val="00927470"/>
    <w:rsid w:val="009277D7"/>
    <w:rsid w:val="00937204"/>
    <w:rsid w:val="009441E9"/>
    <w:rsid w:val="00951398"/>
    <w:rsid w:val="00952DA8"/>
    <w:rsid w:val="00954BDA"/>
    <w:rsid w:val="00957D00"/>
    <w:rsid w:val="00965A38"/>
    <w:rsid w:val="009717F9"/>
    <w:rsid w:val="0097251E"/>
    <w:rsid w:val="009753E2"/>
    <w:rsid w:val="00977C0A"/>
    <w:rsid w:val="00985745"/>
    <w:rsid w:val="00995736"/>
    <w:rsid w:val="009A2336"/>
    <w:rsid w:val="009A2654"/>
    <w:rsid w:val="009C0BF4"/>
    <w:rsid w:val="009C1504"/>
    <w:rsid w:val="009C18A6"/>
    <w:rsid w:val="009D7687"/>
    <w:rsid w:val="009F144F"/>
    <w:rsid w:val="00A034FA"/>
    <w:rsid w:val="00A10FC3"/>
    <w:rsid w:val="00A1667D"/>
    <w:rsid w:val="00A168E0"/>
    <w:rsid w:val="00A51CFA"/>
    <w:rsid w:val="00A6073E"/>
    <w:rsid w:val="00A679C6"/>
    <w:rsid w:val="00A74B7A"/>
    <w:rsid w:val="00A870BA"/>
    <w:rsid w:val="00A90882"/>
    <w:rsid w:val="00AC1891"/>
    <w:rsid w:val="00AC7DA5"/>
    <w:rsid w:val="00AD31CD"/>
    <w:rsid w:val="00AD70E6"/>
    <w:rsid w:val="00AE2D37"/>
    <w:rsid w:val="00AE5567"/>
    <w:rsid w:val="00AF1239"/>
    <w:rsid w:val="00B00F95"/>
    <w:rsid w:val="00B16480"/>
    <w:rsid w:val="00B16A44"/>
    <w:rsid w:val="00B21438"/>
    <w:rsid w:val="00B2165C"/>
    <w:rsid w:val="00B36182"/>
    <w:rsid w:val="00B54DF4"/>
    <w:rsid w:val="00B55E62"/>
    <w:rsid w:val="00B56516"/>
    <w:rsid w:val="00B73BE2"/>
    <w:rsid w:val="00B819C5"/>
    <w:rsid w:val="00B84757"/>
    <w:rsid w:val="00B87948"/>
    <w:rsid w:val="00B97A92"/>
    <w:rsid w:val="00BA20AA"/>
    <w:rsid w:val="00BB33A1"/>
    <w:rsid w:val="00BB7465"/>
    <w:rsid w:val="00BC1446"/>
    <w:rsid w:val="00BD1511"/>
    <w:rsid w:val="00BD4425"/>
    <w:rsid w:val="00BE0019"/>
    <w:rsid w:val="00BF1C42"/>
    <w:rsid w:val="00C0669B"/>
    <w:rsid w:val="00C0688B"/>
    <w:rsid w:val="00C13332"/>
    <w:rsid w:val="00C16D6A"/>
    <w:rsid w:val="00C16D83"/>
    <w:rsid w:val="00C25B49"/>
    <w:rsid w:val="00C556A9"/>
    <w:rsid w:val="00C56BD1"/>
    <w:rsid w:val="00C609E5"/>
    <w:rsid w:val="00C65D1C"/>
    <w:rsid w:val="00CC0D2D"/>
    <w:rsid w:val="00CC670D"/>
    <w:rsid w:val="00CD31E1"/>
    <w:rsid w:val="00CD5168"/>
    <w:rsid w:val="00CD5CD8"/>
    <w:rsid w:val="00CE5657"/>
    <w:rsid w:val="00CF3155"/>
    <w:rsid w:val="00CF7FC7"/>
    <w:rsid w:val="00D03D28"/>
    <w:rsid w:val="00D133F8"/>
    <w:rsid w:val="00D14A3E"/>
    <w:rsid w:val="00D23BF7"/>
    <w:rsid w:val="00D23E62"/>
    <w:rsid w:val="00D3352A"/>
    <w:rsid w:val="00D46A27"/>
    <w:rsid w:val="00D5515C"/>
    <w:rsid w:val="00D80F89"/>
    <w:rsid w:val="00D866B0"/>
    <w:rsid w:val="00D90FE0"/>
    <w:rsid w:val="00DA1330"/>
    <w:rsid w:val="00DB1593"/>
    <w:rsid w:val="00DB1760"/>
    <w:rsid w:val="00DB3C4A"/>
    <w:rsid w:val="00DB68F6"/>
    <w:rsid w:val="00DD16BE"/>
    <w:rsid w:val="00DF0BC1"/>
    <w:rsid w:val="00DF3EE1"/>
    <w:rsid w:val="00DF75F0"/>
    <w:rsid w:val="00E0212B"/>
    <w:rsid w:val="00E0272E"/>
    <w:rsid w:val="00E16652"/>
    <w:rsid w:val="00E26D22"/>
    <w:rsid w:val="00E30B20"/>
    <w:rsid w:val="00E341B2"/>
    <w:rsid w:val="00E3716B"/>
    <w:rsid w:val="00E41E7F"/>
    <w:rsid w:val="00E43A8A"/>
    <w:rsid w:val="00E5323B"/>
    <w:rsid w:val="00E74B37"/>
    <w:rsid w:val="00E758E2"/>
    <w:rsid w:val="00E8749E"/>
    <w:rsid w:val="00E90C01"/>
    <w:rsid w:val="00E91531"/>
    <w:rsid w:val="00EA486E"/>
    <w:rsid w:val="00EC28C8"/>
    <w:rsid w:val="00EC31A1"/>
    <w:rsid w:val="00EC6CDD"/>
    <w:rsid w:val="00ED42A4"/>
    <w:rsid w:val="00EF74E3"/>
    <w:rsid w:val="00F01CBE"/>
    <w:rsid w:val="00F175A7"/>
    <w:rsid w:val="00F2055D"/>
    <w:rsid w:val="00F27B7A"/>
    <w:rsid w:val="00F30640"/>
    <w:rsid w:val="00F42EEA"/>
    <w:rsid w:val="00F57B0C"/>
    <w:rsid w:val="00F66D41"/>
    <w:rsid w:val="00FC2E81"/>
    <w:rsid w:val="00FC34FA"/>
    <w:rsid w:val="00FD64CC"/>
    <w:rsid w:val="00FE30E9"/>
    <w:rsid w:val="00FE38B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67F569"/>
  <w15:docId w15:val="{73DD340F-ED13-4FF6-AD53-33CAFDC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6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6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16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E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D7687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D7687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EC6CDD"/>
    <w:pPr>
      <w:ind w:left="720"/>
      <w:contextualSpacing/>
    </w:pPr>
  </w:style>
  <w:style w:type="paragraph" w:customStyle="1" w:styleId="Default">
    <w:name w:val="Default"/>
    <w:basedOn w:val="Normal"/>
    <w:rsid w:val="000A5C8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14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gov.lv/lv/sabiedribas_lidzdaliba/sabiedribas_lidzdaliba_par_es_jautajumie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fondi.lv/normativie-akt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3F2B-804D-4183-A1FA-845EF527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4548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“Grozījumi Ministru kabineta 2014.gada 21.novembra rīkojumā Nr.661 “Par Eiropas Savienības struktūrfondu un Kohēzijas fonda 2014.-2020.gada plānošanas perioda uzraudzības komitejas sastāvu”” projekta sākotnējās ietekmes novērtēj</vt:lpstr>
    </vt:vector>
  </TitlesOfParts>
  <Manager>Zane Logina</Manager>
  <Company>Finanšu ministrija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“Grozījumi Ministru kabineta 2014.gada 21.novembra rīkojumā Nr.661 “Par Eiropas Savienības struktūrfondu un Kohēzijas fonda 2014.-2020.gada plānošanas perioda uzraudzības komitejas sastāvu”” projekta sākotnējās ietekmes novērtējuma ziņojums (anotācija)</dc:title>
  <dc:subject>Anotācija</dc:subject>
  <dc:creator>Gundega Morgana</dc:creator>
  <dc:description>67083861, gundega,morgana@fm.gov.lv</dc:description>
  <cp:lastModifiedBy>Gundega Morgana</cp:lastModifiedBy>
  <cp:revision>16</cp:revision>
  <cp:lastPrinted>2018-10-23T11:00:00Z</cp:lastPrinted>
  <dcterms:created xsi:type="dcterms:W3CDTF">2018-10-22T06:35:00Z</dcterms:created>
  <dcterms:modified xsi:type="dcterms:W3CDTF">2018-10-30T13:35:00Z</dcterms:modified>
</cp:coreProperties>
</file>